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CellMar>
          <w:top w:w="57" w:type="dxa"/>
          <w:bottom w:w="28" w:type="dxa"/>
        </w:tblCellMar>
        <w:tblLook w:val="04A0" w:firstRow="1" w:lastRow="0" w:firstColumn="1" w:lastColumn="0" w:noHBand="0" w:noVBand="1"/>
      </w:tblPr>
      <w:tblGrid>
        <w:gridCol w:w="1656"/>
        <w:gridCol w:w="7400"/>
      </w:tblGrid>
      <w:tr w:rsidR="00713B08" w:rsidRPr="00854EBE" w14:paraId="7CBC957D" w14:textId="77777777" w:rsidTr="008E2740">
        <w:trPr>
          <w:trHeight w:val="1486"/>
        </w:trPr>
        <w:tc>
          <w:tcPr>
            <w:tcW w:w="1656" w:type="dxa"/>
            <w:vAlign w:val="center"/>
          </w:tcPr>
          <w:p w14:paraId="7FE3516A" w14:textId="77777777" w:rsidR="00713B08" w:rsidRPr="00854EBE" w:rsidRDefault="00713B08" w:rsidP="00C21DDB">
            <w:pPr>
              <w:rPr>
                <w:rFonts w:cs="Arial"/>
              </w:rPr>
            </w:pPr>
            <w:r w:rsidRPr="00854EBE">
              <w:rPr>
                <w:rFonts w:cs="Arial"/>
                <w:b/>
                <w:bCs/>
                <w:noProof/>
                <w:sz w:val="58"/>
                <w:szCs w:val="58"/>
                <w:lang w:eastAsia="nl-NL"/>
              </w:rPr>
              <w:drawing>
                <wp:inline distT="0" distB="0" distL="0" distR="0" wp14:anchorId="313386F0" wp14:editId="5339AC2F">
                  <wp:extent cx="906632" cy="539919"/>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isdevisscher/Pictures/Demos_logo_599×569.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06632" cy="539919"/>
                          </a:xfrm>
                          <a:prstGeom prst="rect">
                            <a:avLst/>
                          </a:prstGeom>
                          <a:noFill/>
                          <a:ln>
                            <a:noFill/>
                          </a:ln>
                        </pic:spPr>
                      </pic:pic>
                    </a:graphicData>
                  </a:graphic>
                </wp:inline>
              </w:drawing>
            </w:r>
          </w:p>
        </w:tc>
        <w:tc>
          <w:tcPr>
            <w:tcW w:w="7400" w:type="dxa"/>
            <w:vAlign w:val="center"/>
          </w:tcPr>
          <w:p w14:paraId="4EB74572" w14:textId="0B474279" w:rsidR="00713B08" w:rsidRPr="00854EBE" w:rsidRDefault="002A2779" w:rsidP="00C21DDB">
            <w:pPr>
              <w:pStyle w:val="Titel"/>
              <w:rPr>
                <w:rFonts w:asciiTheme="minorHAnsi" w:hAnsiTheme="minorHAnsi" w:cs="Arial"/>
              </w:rPr>
            </w:pPr>
            <w:r>
              <w:rPr>
                <w:rFonts w:asciiTheme="minorHAnsi" w:hAnsiTheme="minorHAnsi" w:cs="Arial"/>
              </w:rPr>
              <w:t>Het Grote Participatiedebat</w:t>
            </w:r>
            <w:r w:rsidR="00713B08" w:rsidRPr="00854EBE">
              <w:rPr>
                <w:rFonts w:asciiTheme="minorHAnsi" w:hAnsiTheme="minorHAnsi" w:cs="Arial"/>
              </w:rPr>
              <w:t xml:space="preserve"> </w:t>
            </w:r>
          </w:p>
          <w:p w14:paraId="67EFFCA8" w14:textId="68830403" w:rsidR="00713B08" w:rsidRPr="00854EBE" w:rsidRDefault="002A2779" w:rsidP="00C21DDB">
            <w:pPr>
              <w:pStyle w:val="Titel"/>
              <w:rPr>
                <w:rFonts w:asciiTheme="minorHAnsi" w:hAnsiTheme="minorHAnsi" w:cs="Arial"/>
                <w:i/>
              </w:rPr>
            </w:pPr>
            <w:r>
              <w:rPr>
                <w:rFonts w:asciiTheme="minorHAnsi" w:hAnsiTheme="minorHAnsi" w:cs="Arial"/>
                <w:i/>
                <w:sz w:val="48"/>
              </w:rPr>
              <w:t>Vrijdag 2 september 2016 (</w:t>
            </w:r>
            <w:proofErr w:type="spellStart"/>
            <w:r>
              <w:rPr>
                <w:rFonts w:asciiTheme="minorHAnsi" w:hAnsiTheme="minorHAnsi" w:cs="Arial"/>
                <w:i/>
                <w:sz w:val="48"/>
              </w:rPr>
              <w:t>deSingel</w:t>
            </w:r>
            <w:proofErr w:type="spellEnd"/>
            <w:r>
              <w:rPr>
                <w:rFonts w:asciiTheme="minorHAnsi" w:hAnsiTheme="minorHAnsi" w:cs="Arial"/>
                <w:i/>
                <w:sz w:val="48"/>
              </w:rPr>
              <w:t>)</w:t>
            </w:r>
          </w:p>
        </w:tc>
      </w:tr>
      <w:tr w:rsidR="00713B08" w:rsidRPr="00854EBE" w14:paraId="0DD928ED" w14:textId="77777777" w:rsidTr="008E2740">
        <w:trPr>
          <w:trHeight w:val="370"/>
        </w:trPr>
        <w:tc>
          <w:tcPr>
            <w:tcW w:w="1656" w:type="dxa"/>
            <w:vAlign w:val="center"/>
          </w:tcPr>
          <w:p w14:paraId="69BFE228" w14:textId="64B9C531" w:rsidR="00713B08" w:rsidRPr="00854EBE" w:rsidRDefault="00DF1FBB" w:rsidP="00C21DDB">
            <w:pPr>
              <w:pStyle w:val="Ondertitel"/>
              <w:spacing w:after="0"/>
              <w:rPr>
                <w:rStyle w:val="Subtielebenadr"/>
                <w:rFonts w:cs="Arial"/>
                <w:b/>
                <w:i w:val="0"/>
              </w:rPr>
            </w:pPr>
            <w:r>
              <w:rPr>
                <w:rStyle w:val="Subtielebenadr"/>
                <w:rFonts w:cs="Arial"/>
                <w:b/>
                <w:i w:val="0"/>
              </w:rPr>
              <w:t>Thema</w:t>
            </w:r>
            <w:r w:rsidR="008E2740">
              <w:rPr>
                <w:rStyle w:val="Subtielebenadr"/>
                <w:rFonts w:cs="Arial"/>
                <w:b/>
                <w:i w:val="0"/>
              </w:rPr>
              <w:t xml:space="preserve"> discussietafel</w:t>
            </w:r>
            <w:r w:rsidR="00713B08" w:rsidRPr="00854EBE">
              <w:rPr>
                <w:rStyle w:val="Subtielebenadr"/>
                <w:rFonts w:cs="Arial"/>
                <w:b/>
                <w:i w:val="0"/>
              </w:rPr>
              <w:t xml:space="preserve"> </w:t>
            </w:r>
          </w:p>
        </w:tc>
        <w:tc>
          <w:tcPr>
            <w:tcW w:w="7400" w:type="dxa"/>
            <w:vAlign w:val="center"/>
          </w:tcPr>
          <w:p w14:paraId="0153FB37" w14:textId="2A3585D7" w:rsidR="00713B08" w:rsidRPr="00854EBE" w:rsidRDefault="008A378E" w:rsidP="00C21DDB">
            <w:pPr>
              <w:pStyle w:val="Ondertitel"/>
              <w:spacing w:after="0"/>
              <w:rPr>
                <w:rStyle w:val="Subtielebenadr"/>
                <w:rFonts w:cs="Arial"/>
                <w:i w:val="0"/>
              </w:rPr>
            </w:pPr>
            <w:proofErr w:type="spellStart"/>
            <w:r>
              <w:rPr>
                <w:rStyle w:val="Subtielebenadr"/>
                <w:rFonts w:cs="Arial"/>
                <w:i w:val="0"/>
              </w:rPr>
              <w:t>Partici</w:t>
            </w:r>
            <w:proofErr w:type="spellEnd"/>
            <w:r>
              <w:rPr>
                <w:rStyle w:val="Subtielebenadr"/>
                <w:rFonts w:cs="Arial"/>
                <w:i w:val="0"/>
              </w:rPr>
              <w:t>-wat?</w:t>
            </w:r>
            <w:r w:rsidR="00A83998">
              <w:rPr>
                <w:rStyle w:val="Subtielebenadr"/>
                <w:rFonts w:cs="Arial"/>
                <w:i w:val="0"/>
              </w:rPr>
              <w:t xml:space="preserve"> Samen op zoek naar een klare definitie</w:t>
            </w:r>
          </w:p>
        </w:tc>
      </w:tr>
      <w:tr w:rsidR="00713B08" w:rsidRPr="00854EBE" w14:paraId="1DC7B5A2" w14:textId="77777777" w:rsidTr="008E2740">
        <w:trPr>
          <w:trHeight w:val="529"/>
        </w:trPr>
        <w:tc>
          <w:tcPr>
            <w:tcW w:w="9056" w:type="dxa"/>
            <w:gridSpan w:val="2"/>
            <w:vAlign w:val="center"/>
          </w:tcPr>
          <w:p w14:paraId="5A2D7AAA" w14:textId="4F71B0FD" w:rsidR="00713B08" w:rsidRPr="00854EBE" w:rsidRDefault="009E3A68" w:rsidP="008E2740">
            <w:pPr>
              <w:pStyle w:val="Ondertitel"/>
              <w:spacing w:after="0"/>
              <w:rPr>
                <w:rFonts w:cs="Arial"/>
                <w:b/>
                <w:color w:val="000000" w:themeColor="text1"/>
              </w:rPr>
            </w:pPr>
            <w:r>
              <w:rPr>
                <w:rFonts w:cs="Arial"/>
                <w:b/>
                <w:color w:val="000000" w:themeColor="text1"/>
              </w:rPr>
              <w:t>O</w:t>
            </w:r>
            <w:r w:rsidR="008E2740">
              <w:rPr>
                <w:rFonts w:cs="Arial"/>
                <w:b/>
                <w:color w:val="000000" w:themeColor="text1"/>
              </w:rPr>
              <w:t>pmerkelijke uitspraken</w:t>
            </w:r>
            <w:r w:rsidR="00713B08" w:rsidRPr="00854EBE">
              <w:rPr>
                <w:rFonts w:cs="Arial"/>
                <w:b/>
                <w:color w:val="000000" w:themeColor="text1"/>
              </w:rPr>
              <w:t xml:space="preserve"> uit deze </w:t>
            </w:r>
            <w:r w:rsidR="008E2740">
              <w:rPr>
                <w:rFonts w:cs="Arial"/>
                <w:b/>
                <w:color w:val="000000" w:themeColor="text1"/>
              </w:rPr>
              <w:t>discussietafel</w:t>
            </w:r>
            <w:r w:rsidR="00713B08" w:rsidRPr="00854EBE">
              <w:rPr>
                <w:rFonts w:cs="Arial"/>
                <w:b/>
                <w:color w:val="000000" w:themeColor="text1"/>
              </w:rPr>
              <w:t xml:space="preserve">: </w:t>
            </w:r>
          </w:p>
        </w:tc>
      </w:tr>
      <w:tr w:rsidR="00F338B5" w:rsidRPr="00854EBE" w14:paraId="74058793" w14:textId="77777777" w:rsidTr="009E3A68">
        <w:trPr>
          <w:trHeight w:val="1521"/>
        </w:trPr>
        <w:tc>
          <w:tcPr>
            <w:tcW w:w="9056" w:type="dxa"/>
            <w:gridSpan w:val="2"/>
            <w:vAlign w:val="center"/>
          </w:tcPr>
          <w:p w14:paraId="22B4253E" w14:textId="49102717" w:rsidR="00F338B5" w:rsidRPr="00BA6CB5" w:rsidRDefault="00A10977" w:rsidP="006E45CA">
            <w:r>
              <w:rPr>
                <w:rFonts w:cs="Arial"/>
              </w:rPr>
              <w:t xml:space="preserve">Participatie is de humuslaag van de kunsten, waar de inspiratie vandaan komt. </w:t>
            </w:r>
            <w:r>
              <w:t>Het verticaal denken in de kunsten is op zijn einde gekomen. We hebben een nieuw model nodig om horizontaal te denken en meer in de diepte</w:t>
            </w:r>
            <w:r w:rsidR="00BA6CB5">
              <w:t xml:space="preserve"> en breedte</w:t>
            </w:r>
            <w:r w:rsidR="006E45CA">
              <w:t xml:space="preserve"> </w:t>
            </w:r>
            <w:proofErr w:type="spellStart"/>
            <w:r w:rsidR="006E45CA">
              <w:t>te</w:t>
            </w:r>
            <w:r>
              <w:t>gaan</w:t>
            </w:r>
            <w:proofErr w:type="spellEnd"/>
            <w:r>
              <w:t xml:space="preserve"> werken. </w:t>
            </w:r>
            <w:r w:rsidR="00D00974">
              <w:t>Ons richten op de</w:t>
            </w:r>
            <w:r>
              <w:t xml:space="preserve"> andere, degene die we niet kennen. Misschien goed om terug vanuit de onmacht te vertrekken. Het niet-weten.</w:t>
            </w:r>
          </w:p>
        </w:tc>
      </w:tr>
      <w:tr w:rsidR="00F338B5" w:rsidRPr="00854EBE" w14:paraId="48855D12" w14:textId="77777777" w:rsidTr="006616B9">
        <w:tc>
          <w:tcPr>
            <w:tcW w:w="9056" w:type="dxa"/>
            <w:gridSpan w:val="2"/>
            <w:vAlign w:val="center"/>
          </w:tcPr>
          <w:p w14:paraId="5562C0A5" w14:textId="26A5CAE7" w:rsidR="00F338B5" w:rsidRPr="009E3A68" w:rsidRDefault="009E3A68" w:rsidP="009E3A68">
            <w:r w:rsidRPr="009E3A68">
              <w:t xml:space="preserve">Het is geen goede zaak dat we (kunst-)kritiek hebben vertaald als het bepalen van </w:t>
            </w:r>
            <w:r>
              <w:t xml:space="preserve">wat </w:t>
            </w:r>
            <w:r w:rsidRPr="009E3A68">
              <w:t>goed en slecht</w:t>
            </w:r>
            <w:r>
              <w:t xml:space="preserve"> is</w:t>
            </w:r>
            <w:r w:rsidRPr="009E3A68">
              <w:t>. Kritiek moet ons</w:t>
            </w:r>
            <w:r>
              <w:t xml:space="preserve"> uitdagen en</w:t>
            </w:r>
            <w:r w:rsidRPr="009E3A68">
              <w:t xml:space="preserve"> verder brengen</w:t>
            </w:r>
            <w:r>
              <w:t>, niet de dingen in hokjes steken</w:t>
            </w:r>
            <w:r w:rsidRPr="009E3A68">
              <w:t>.</w:t>
            </w:r>
            <w:r>
              <w:t xml:space="preserve"> Zowel de elitaire kunsten als volkskunst hebben hun plaats en betekenis.</w:t>
            </w:r>
          </w:p>
        </w:tc>
      </w:tr>
      <w:tr w:rsidR="008E2740" w:rsidRPr="00854EBE" w14:paraId="720B4240" w14:textId="77777777" w:rsidTr="006616B9">
        <w:tc>
          <w:tcPr>
            <w:tcW w:w="9056" w:type="dxa"/>
            <w:gridSpan w:val="2"/>
            <w:vAlign w:val="center"/>
          </w:tcPr>
          <w:p w14:paraId="116F332F" w14:textId="7A71A01F" w:rsidR="008E2740" w:rsidRPr="009E3A68" w:rsidRDefault="001E337A" w:rsidP="009E3A68">
            <w:r>
              <w:rPr>
                <w:rFonts w:cs="Arial"/>
              </w:rPr>
              <w:t>Fundamentele participatie is iets wat je in de eerste plaats binnen de eigen organisatie moet opnemen en niet meteen op het podium. Eerst het huis, dan volgt de rest.</w:t>
            </w:r>
            <w:r w:rsidR="009E3A68">
              <w:rPr>
                <w:rFonts w:cs="Arial"/>
              </w:rPr>
              <w:t xml:space="preserve"> De v</w:t>
            </w:r>
            <w:r w:rsidR="009E3A68" w:rsidRPr="009E3A68">
              <w:t>oorwaarde van participatie zit in de huizen. Terwijl het in de definitie veel meer over methodieken gaat.</w:t>
            </w:r>
          </w:p>
        </w:tc>
      </w:tr>
      <w:tr w:rsidR="009E3A68" w:rsidRPr="00854EBE" w14:paraId="77DB3AFF" w14:textId="77777777" w:rsidTr="008E2740">
        <w:trPr>
          <w:trHeight w:val="347"/>
        </w:trPr>
        <w:tc>
          <w:tcPr>
            <w:tcW w:w="9056" w:type="dxa"/>
            <w:gridSpan w:val="2"/>
            <w:vAlign w:val="center"/>
          </w:tcPr>
          <w:p w14:paraId="74764252" w14:textId="3073488A" w:rsidR="009E3A68" w:rsidRPr="008E2740" w:rsidRDefault="009E3A68" w:rsidP="009E3A68">
            <w:pPr>
              <w:rPr>
                <w:b/>
                <w:color w:val="000000" w:themeColor="text1"/>
              </w:rPr>
            </w:pPr>
            <w:r>
              <w:t>Participatie kan net binnen de organisaties voor verandering zorgen. We kunnen heel veel betekenen voor onderwijs, welzijn, sociale economie. We kunnen daar zelfs een voorbeeldfunctie voor innemen. Laten we modellen uittekenen die voor de samenleving inspirerend kunnen zijn.</w:t>
            </w:r>
          </w:p>
        </w:tc>
      </w:tr>
      <w:tr w:rsidR="00A639F8" w:rsidRPr="00854EBE" w14:paraId="38B27E41" w14:textId="77777777" w:rsidTr="008E2740">
        <w:trPr>
          <w:trHeight w:val="347"/>
        </w:trPr>
        <w:tc>
          <w:tcPr>
            <w:tcW w:w="9056" w:type="dxa"/>
            <w:gridSpan w:val="2"/>
            <w:vAlign w:val="center"/>
          </w:tcPr>
          <w:p w14:paraId="028162A8" w14:textId="32A25870" w:rsidR="00A639F8" w:rsidRPr="008E2740" w:rsidRDefault="00A639F8" w:rsidP="00A639F8">
            <w:pPr>
              <w:rPr>
                <w:b/>
                <w:color w:val="000000" w:themeColor="text1"/>
              </w:rPr>
            </w:pPr>
            <w:r>
              <w:t xml:space="preserve">Er is niet één methode voor participatie. Een methode is altijd in ontwikkeling en het is ook mogelijk om ervoor te kiezen net geen methode te hebben en meer vanuit </w:t>
            </w:r>
            <w:proofErr w:type="spellStart"/>
            <w:r>
              <w:t>intuïtie</w:t>
            </w:r>
            <w:proofErr w:type="spellEnd"/>
            <w:r>
              <w:t>.</w:t>
            </w:r>
          </w:p>
        </w:tc>
      </w:tr>
      <w:tr w:rsidR="008E2740" w:rsidRPr="00854EBE" w14:paraId="3CDAB62D" w14:textId="77777777" w:rsidTr="008E2740">
        <w:trPr>
          <w:trHeight w:val="347"/>
        </w:trPr>
        <w:tc>
          <w:tcPr>
            <w:tcW w:w="9056" w:type="dxa"/>
            <w:gridSpan w:val="2"/>
            <w:vAlign w:val="center"/>
          </w:tcPr>
          <w:p w14:paraId="64200E8A" w14:textId="16E2BE07" w:rsidR="008E2740" w:rsidRPr="008E2740" w:rsidRDefault="008E2740" w:rsidP="008E2740">
            <w:pPr>
              <w:pStyle w:val="Ondertitel"/>
              <w:rPr>
                <w:b/>
                <w:color w:val="000000" w:themeColor="text1"/>
              </w:rPr>
            </w:pPr>
            <w:r w:rsidRPr="008E2740">
              <w:rPr>
                <w:b/>
                <w:color w:val="000000" w:themeColor="text1"/>
              </w:rPr>
              <w:t>Vragen of discussiepunten uit deze discussietafel:</w:t>
            </w:r>
          </w:p>
        </w:tc>
      </w:tr>
      <w:tr w:rsidR="008E2740" w:rsidRPr="00854EBE" w14:paraId="07123775" w14:textId="77777777" w:rsidTr="008E2740">
        <w:trPr>
          <w:trHeight w:val="347"/>
        </w:trPr>
        <w:tc>
          <w:tcPr>
            <w:tcW w:w="9056" w:type="dxa"/>
            <w:gridSpan w:val="2"/>
            <w:vAlign w:val="center"/>
          </w:tcPr>
          <w:p w14:paraId="31077B4E" w14:textId="6104AF86" w:rsidR="008E2740" w:rsidRPr="00854EBE" w:rsidRDefault="006A5A7B" w:rsidP="00DC5171">
            <w:pPr>
              <w:jc w:val="both"/>
              <w:rPr>
                <w:rFonts w:cs="Arial"/>
              </w:rPr>
            </w:pPr>
            <w:r>
              <w:rPr>
                <w:rFonts w:cs="Arial"/>
              </w:rPr>
              <w:t>M</w:t>
            </w:r>
            <w:r w:rsidR="00490C06">
              <w:rPr>
                <w:rFonts w:cs="Arial"/>
              </w:rPr>
              <w:t>oet publieksbemiddeling toch ook onder de functie participatie terechtkunnen?</w:t>
            </w:r>
            <w:r w:rsidR="00DC5171">
              <w:rPr>
                <w:rFonts w:cs="Arial"/>
              </w:rPr>
              <w:t xml:space="preserve"> Kan je binnen de functie participatie nog wel spreken over publiek? Publiek is een ‘gebetonneerd’ begrip (geassocieerd met passief deelnemen) dat terug een nieuwe invulling moet krijgen.</w:t>
            </w:r>
          </w:p>
        </w:tc>
      </w:tr>
      <w:tr w:rsidR="008E2740" w:rsidRPr="00854EBE" w14:paraId="5B610AF5" w14:textId="77777777" w:rsidTr="006616B9">
        <w:tc>
          <w:tcPr>
            <w:tcW w:w="9056" w:type="dxa"/>
            <w:gridSpan w:val="2"/>
            <w:vAlign w:val="center"/>
          </w:tcPr>
          <w:p w14:paraId="60BA050F" w14:textId="19277C7C" w:rsidR="008E2740" w:rsidRPr="00854EBE" w:rsidRDefault="001E6230" w:rsidP="00A639F8">
            <w:pPr>
              <w:jc w:val="both"/>
              <w:rPr>
                <w:rFonts w:cs="Arial"/>
              </w:rPr>
            </w:pPr>
            <w:r>
              <w:rPr>
                <w:rFonts w:cs="Arial"/>
              </w:rPr>
              <w:t>We moeten vermijden om in tegenstellingen</w:t>
            </w:r>
            <w:r w:rsidR="00B47454">
              <w:rPr>
                <w:rFonts w:cs="Arial"/>
              </w:rPr>
              <w:t xml:space="preserve"> of extremen</w:t>
            </w:r>
            <w:r>
              <w:rPr>
                <w:rFonts w:cs="Arial"/>
              </w:rPr>
              <w:t xml:space="preserve"> te denken als het gaat over participatie. Het is niet of-of</w:t>
            </w:r>
            <w:r w:rsidR="00FB1C6F">
              <w:rPr>
                <w:rFonts w:cs="Arial"/>
              </w:rPr>
              <w:t xml:space="preserve"> maar </w:t>
            </w:r>
            <w:proofErr w:type="spellStart"/>
            <w:r w:rsidR="00FB1C6F">
              <w:rPr>
                <w:rFonts w:cs="Arial"/>
              </w:rPr>
              <w:t>en-en</w:t>
            </w:r>
            <w:proofErr w:type="spellEnd"/>
            <w:r w:rsidR="00FB1C6F">
              <w:rPr>
                <w:rFonts w:cs="Arial"/>
              </w:rPr>
              <w:t>. Een participatief kunstproject speelt zich af in een context waarin verschillende mensen mee de agenda bepalen: het huis zelf, de kunstenaar, de deelnemer en het publiek. Die verschillende partijen staan in een spanningsveld.</w:t>
            </w:r>
          </w:p>
        </w:tc>
      </w:tr>
      <w:tr w:rsidR="00F338B5" w:rsidRPr="00854EBE" w14:paraId="2798F12B" w14:textId="77777777" w:rsidTr="006616B9">
        <w:trPr>
          <w:trHeight w:val="264"/>
        </w:trPr>
        <w:tc>
          <w:tcPr>
            <w:tcW w:w="9056" w:type="dxa"/>
            <w:gridSpan w:val="2"/>
            <w:vAlign w:val="center"/>
          </w:tcPr>
          <w:p w14:paraId="19E2A9CE" w14:textId="61B2C6BD" w:rsidR="00F338B5" w:rsidRPr="009E3A68" w:rsidRDefault="009E3A68" w:rsidP="00A639F8">
            <w:r w:rsidRPr="009E3A68">
              <w:t>Je kan een definitie niet rekbaar maken en wat we nodig hebben, is rekbaarheid. Dus</w:t>
            </w:r>
            <w:r w:rsidR="00A639F8">
              <w:t xml:space="preserve"> we hebben geen definitie nodig!</w:t>
            </w:r>
            <w:r w:rsidRPr="009E3A68">
              <w:t xml:space="preserve"> Maar we hebben tegelijk ook gemeenschappelijkheid nodig?</w:t>
            </w:r>
            <w:r>
              <w:t xml:space="preserve"> We zoeken over verschillen heen naar gemeenschappelijkheid. Het zoeken is veeleer hoe we daarmee omgaan. Als we naar een soort definiëring gaan, gaan we weer segmenteren. En dat hebben we nu net niet nodig. We houden die schotten </w:t>
            </w:r>
            <w:r w:rsidR="006E45CA">
              <w:t xml:space="preserve">nog te veel </w:t>
            </w:r>
            <w:r>
              <w:t xml:space="preserve">zelf in stand. </w:t>
            </w:r>
            <w:r w:rsidR="00A639F8">
              <w:t>Een aantal termen waartoe we ons moeten verhouden, maar de invulling is bij voorkeur niet definitief: publiek/leren/expertise/dialoog/verbinden/methode…</w:t>
            </w:r>
          </w:p>
        </w:tc>
      </w:tr>
    </w:tbl>
    <w:p w14:paraId="656CBBB7" w14:textId="77777777" w:rsidR="00734392" w:rsidRDefault="00734392" w:rsidP="009714F2"/>
    <w:p w14:paraId="2D81F059" w14:textId="0DB04365" w:rsidR="00A16879" w:rsidRDefault="00A16879" w:rsidP="009714F2">
      <w:r>
        <w:rPr>
          <w:noProof/>
          <w:lang w:eastAsia="nl-NL"/>
        </w:rPr>
        <w:lastRenderedPageBreak/>
        <w:drawing>
          <wp:inline distT="0" distB="0" distL="0" distR="0" wp14:anchorId="3E163B41" wp14:editId="4C4C50BC">
            <wp:extent cx="4111200" cy="3070800"/>
            <wp:effectExtent l="0" t="0" r="381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1 participatiedebat.JPG.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1200" cy="3070800"/>
                    </a:xfrm>
                    <a:prstGeom prst="rect">
                      <a:avLst/>
                    </a:prstGeom>
                  </pic:spPr>
                </pic:pic>
              </a:graphicData>
            </a:graphic>
          </wp:inline>
        </w:drawing>
      </w:r>
    </w:p>
    <w:p w14:paraId="26C21730" w14:textId="77777777" w:rsidR="00A16879" w:rsidRDefault="00A16879" w:rsidP="009714F2"/>
    <w:p w14:paraId="565F1D4F" w14:textId="49617407" w:rsidR="00A16879" w:rsidRDefault="00A16879" w:rsidP="009714F2">
      <w:r>
        <w:rPr>
          <w:noProof/>
          <w:lang w:eastAsia="nl-NL"/>
        </w:rPr>
        <w:drawing>
          <wp:inline distT="0" distB="0" distL="0" distR="0" wp14:anchorId="3AAD1792" wp14:editId="0F93D859">
            <wp:extent cx="4111200" cy="3070800"/>
            <wp:effectExtent l="0" t="0" r="381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2 Participatiedeba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1200" cy="3070800"/>
                    </a:xfrm>
                    <a:prstGeom prst="rect">
                      <a:avLst/>
                    </a:prstGeom>
                  </pic:spPr>
                </pic:pic>
              </a:graphicData>
            </a:graphic>
          </wp:inline>
        </w:drawing>
      </w:r>
      <w:bookmarkStart w:id="0" w:name="_GoBack"/>
      <w:bookmarkEnd w:id="0"/>
    </w:p>
    <w:sectPr w:rsidR="00A16879" w:rsidSect="00AA5E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25654"/>
    <w:multiLevelType w:val="hybridMultilevel"/>
    <w:tmpl w:val="A05C5820"/>
    <w:lvl w:ilvl="0" w:tplc="2D4406F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08"/>
    <w:rsid w:val="00000713"/>
    <w:rsid w:val="00055F18"/>
    <w:rsid w:val="0006649D"/>
    <w:rsid w:val="000B1EF4"/>
    <w:rsid w:val="000D5CA1"/>
    <w:rsid w:val="001B3429"/>
    <w:rsid w:val="001E337A"/>
    <w:rsid w:val="001E6230"/>
    <w:rsid w:val="002436E1"/>
    <w:rsid w:val="0029532A"/>
    <w:rsid w:val="002A2779"/>
    <w:rsid w:val="0042128B"/>
    <w:rsid w:val="00490C06"/>
    <w:rsid w:val="004C7C8F"/>
    <w:rsid w:val="004E1EBB"/>
    <w:rsid w:val="005B1E45"/>
    <w:rsid w:val="00615DAF"/>
    <w:rsid w:val="006616B9"/>
    <w:rsid w:val="006764EB"/>
    <w:rsid w:val="006A2BFA"/>
    <w:rsid w:val="006A5A7B"/>
    <w:rsid w:val="006D4A7A"/>
    <w:rsid w:val="006E45CA"/>
    <w:rsid w:val="00713B08"/>
    <w:rsid w:val="00730019"/>
    <w:rsid w:val="00734392"/>
    <w:rsid w:val="007B5E15"/>
    <w:rsid w:val="00835BB8"/>
    <w:rsid w:val="00854EBE"/>
    <w:rsid w:val="00874610"/>
    <w:rsid w:val="00895DD0"/>
    <w:rsid w:val="008A378E"/>
    <w:rsid w:val="008B626D"/>
    <w:rsid w:val="008E2740"/>
    <w:rsid w:val="009714F2"/>
    <w:rsid w:val="009929BF"/>
    <w:rsid w:val="009B6B3B"/>
    <w:rsid w:val="009E3A68"/>
    <w:rsid w:val="009E6158"/>
    <w:rsid w:val="00A10977"/>
    <w:rsid w:val="00A112B1"/>
    <w:rsid w:val="00A16879"/>
    <w:rsid w:val="00A30E19"/>
    <w:rsid w:val="00A53533"/>
    <w:rsid w:val="00A639F8"/>
    <w:rsid w:val="00A67DE8"/>
    <w:rsid w:val="00A834BB"/>
    <w:rsid w:val="00A83515"/>
    <w:rsid w:val="00A83998"/>
    <w:rsid w:val="00AA5E5D"/>
    <w:rsid w:val="00B47454"/>
    <w:rsid w:val="00BA6CB5"/>
    <w:rsid w:val="00BE2D4E"/>
    <w:rsid w:val="00C11898"/>
    <w:rsid w:val="00C2175B"/>
    <w:rsid w:val="00C21DDB"/>
    <w:rsid w:val="00C21F63"/>
    <w:rsid w:val="00C77F95"/>
    <w:rsid w:val="00CD5E84"/>
    <w:rsid w:val="00D00974"/>
    <w:rsid w:val="00D1346F"/>
    <w:rsid w:val="00D51393"/>
    <w:rsid w:val="00D93940"/>
    <w:rsid w:val="00D97FEC"/>
    <w:rsid w:val="00DC5171"/>
    <w:rsid w:val="00DD5558"/>
    <w:rsid w:val="00DF1FBB"/>
    <w:rsid w:val="00DF23E7"/>
    <w:rsid w:val="00E031A7"/>
    <w:rsid w:val="00E17E94"/>
    <w:rsid w:val="00E52723"/>
    <w:rsid w:val="00E917E6"/>
    <w:rsid w:val="00E970CB"/>
    <w:rsid w:val="00EB68EF"/>
    <w:rsid w:val="00EE5441"/>
    <w:rsid w:val="00F338B5"/>
    <w:rsid w:val="00F577DC"/>
    <w:rsid w:val="00FA6AF3"/>
    <w:rsid w:val="00FB1C6F"/>
    <w:rsid w:val="00FD09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92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Teken"/>
    <w:uiPriority w:val="9"/>
    <w:qFormat/>
    <w:rsid w:val="00713B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13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ard"/>
    <w:next w:val="Standaard"/>
    <w:link w:val="TitelTeken"/>
    <w:uiPriority w:val="10"/>
    <w:qFormat/>
    <w:rsid w:val="00713B08"/>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713B08"/>
    <w:rPr>
      <w:rFonts w:asciiTheme="majorHAnsi" w:eastAsiaTheme="majorEastAsia" w:hAnsiTheme="majorHAnsi" w:cstheme="majorBidi"/>
      <w:spacing w:val="-10"/>
      <w:kern w:val="28"/>
      <w:sz w:val="56"/>
      <w:szCs w:val="56"/>
    </w:rPr>
  </w:style>
  <w:style w:type="character" w:customStyle="1" w:styleId="Kop1Teken">
    <w:name w:val="Kop 1 Teken"/>
    <w:basedOn w:val="Standaardalinea-lettertype"/>
    <w:link w:val="Kop1"/>
    <w:uiPriority w:val="9"/>
    <w:rsid w:val="00713B08"/>
    <w:rPr>
      <w:rFonts w:asciiTheme="majorHAnsi" w:eastAsiaTheme="majorEastAsia" w:hAnsiTheme="majorHAnsi" w:cstheme="majorBidi"/>
      <w:color w:val="2E74B5" w:themeColor="accent1" w:themeShade="BF"/>
      <w:sz w:val="32"/>
      <w:szCs w:val="32"/>
    </w:rPr>
  </w:style>
  <w:style w:type="character" w:styleId="Subtielebenadr">
    <w:name w:val="Subtle Emphasis"/>
    <w:basedOn w:val="Standaardalinea-lettertype"/>
    <w:uiPriority w:val="19"/>
    <w:qFormat/>
    <w:rsid w:val="00713B08"/>
    <w:rPr>
      <w:i/>
      <w:iCs/>
      <w:color w:val="404040" w:themeColor="text1" w:themeTint="BF"/>
    </w:rPr>
  </w:style>
  <w:style w:type="paragraph" w:styleId="Ondertitel">
    <w:name w:val="Subtitle"/>
    <w:basedOn w:val="Standaard"/>
    <w:next w:val="Standaard"/>
    <w:link w:val="OndertitelTeken"/>
    <w:uiPriority w:val="11"/>
    <w:qFormat/>
    <w:rsid w:val="00713B08"/>
    <w:pPr>
      <w:numPr>
        <w:ilvl w:val="1"/>
      </w:numPr>
      <w:spacing w:after="160"/>
    </w:pPr>
    <w:rPr>
      <w:rFonts w:eastAsiaTheme="minorEastAsia"/>
      <w:color w:val="5A5A5A" w:themeColor="text1" w:themeTint="A5"/>
      <w:spacing w:val="15"/>
      <w:sz w:val="22"/>
      <w:szCs w:val="22"/>
    </w:rPr>
  </w:style>
  <w:style w:type="character" w:customStyle="1" w:styleId="OndertitelTeken">
    <w:name w:val="Ondertitel Teken"/>
    <w:basedOn w:val="Standaardalinea-lettertype"/>
    <w:link w:val="Ondertitel"/>
    <w:uiPriority w:val="11"/>
    <w:rsid w:val="00713B08"/>
    <w:rPr>
      <w:rFonts w:eastAsiaTheme="minorEastAsia"/>
      <w:color w:val="5A5A5A" w:themeColor="text1" w:themeTint="A5"/>
      <w:spacing w:val="15"/>
      <w:sz w:val="22"/>
      <w:szCs w:val="22"/>
    </w:rPr>
  </w:style>
  <w:style w:type="character" w:styleId="Hyperlink">
    <w:name w:val="Hyperlink"/>
    <w:basedOn w:val="Standaardalinea-lettertype"/>
    <w:uiPriority w:val="99"/>
    <w:unhideWhenUsed/>
    <w:rsid w:val="006616B9"/>
    <w:rPr>
      <w:color w:val="0563C1" w:themeColor="hyperlink"/>
      <w:u w:val="single"/>
    </w:rPr>
  </w:style>
  <w:style w:type="character" w:styleId="GevolgdeHyperlink">
    <w:name w:val="FollowedHyperlink"/>
    <w:basedOn w:val="Standaardalinea-lettertype"/>
    <w:uiPriority w:val="99"/>
    <w:semiHidden/>
    <w:unhideWhenUsed/>
    <w:rsid w:val="00854EBE"/>
    <w:rPr>
      <w:color w:val="954F72" w:themeColor="followedHyperlink"/>
      <w:u w:val="single"/>
    </w:rPr>
  </w:style>
  <w:style w:type="paragraph" w:styleId="Lijstalinea">
    <w:name w:val="List Paragraph"/>
    <w:basedOn w:val="Standaard"/>
    <w:uiPriority w:val="34"/>
    <w:qFormat/>
    <w:rsid w:val="00A67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432</Words>
  <Characters>2382</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De Bruycker</dc:creator>
  <cp:keywords/>
  <dc:description/>
  <cp:lastModifiedBy>An Van Den Bergh</cp:lastModifiedBy>
  <cp:revision>9</cp:revision>
  <dcterms:created xsi:type="dcterms:W3CDTF">2016-09-13T11:03:00Z</dcterms:created>
  <dcterms:modified xsi:type="dcterms:W3CDTF">2016-09-15T08:32:00Z</dcterms:modified>
</cp:coreProperties>
</file>